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094" w:rsidRDefault="0055051C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t>OBRAZLOŽENJE IZVRŠENJA FINANCIJSKOG PLANA FONDA ZA ZAŠTITU OKOLIŠA I ENERGETSKU UČINKOVITOST ZA PRVO POLUGODIŠTE 2025. GODINE</w:t>
      </w:r>
    </w:p>
    <w:p w:rsidR="000B5094" w:rsidRDefault="0055051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Fond za zaštitu okoliša i energetsku učinkovitost (u daljnjem tekstu: Fond) osnovan je kao </w:t>
      </w:r>
      <w:r>
        <w:rPr>
          <w:rFonts w:ascii="Times New Roman" w:hAnsi="Times New Roman" w:cs="Times New Roman"/>
          <w:sz w:val="24"/>
        </w:rPr>
        <w:t>izvanproračunski fond u svojstvu pravne osobe s javnim ovlastima na temelju Zakona o Fondu za zaštitu okoliša i energetsku učinkovitost (NN 107/03 i 144/12), (u daljnjem tekstu: Zakon o Fondu).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Zakonom o proračunu (NN 144/21) i Pravilnikom o polugodišnjem </w:t>
      </w:r>
      <w:r>
        <w:rPr>
          <w:rFonts w:ascii="Times New Roman" w:hAnsi="Times New Roman" w:cs="Times New Roman"/>
          <w:sz w:val="24"/>
        </w:rPr>
        <w:t>i godišnjem izvještaju o izvršenju proračuna i financijskog plana (NN 85/23) propisana je obveza sastavljanja polugodišnjeg izvještaja o izvršenju financijskog plana te njegova podnošenja na suglasnost Hrvatskom saboru.</w:t>
      </w:r>
    </w:p>
    <w:p w:rsidR="000B5094" w:rsidRDefault="0055051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0B5094">
        <w:tc>
          <w:tcPr>
            <w:tcW w:w="14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</w:t>
            </w:r>
            <w:r>
              <w:rPr>
                <w:rFonts w:ascii="Times New Roman" w:hAnsi="Times New Roman" w:cs="Times New Roman"/>
                <w:b/>
                <w:sz w:val="18"/>
              </w:rPr>
              <w:t>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2025.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0B5094">
        <w:tc>
          <w:tcPr>
            <w:tcW w:w="14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0B5094">
        <w:tc>
          <w:tcPr>
            <w:tcW w:w="14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185.415.233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470.760.005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233.754.324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126,1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49,7</w:t>
            </w:r>
          </w:p>
        </w:tc>
      </w:tr>
      <w:tr w:rsidR="000B5094">
        <w:tc>
          <w:tcPr>
            <w:tcW w:w="14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226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200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4.803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2128,4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2401,4</w:t>
            </w:r>
          </w:p>
        </w:tc>
      </w:tr>
      <w:tr w:rsidR="000B5094">
        <w:tc>
          <w:tcPr>
            <w:tcW w:w="14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185.415.458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470.760.205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233.759.126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126,1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49,7</w:t>
            </w:r>
          </w:p>
        </w:tc>
      </w:tr>
    </w:tbl>
    <w:p w:rsidR="000B5094" w:rsidRDefault="000B5094">
      <w:pPr>
        <w:spacing w:after="0" w:line="240" w:lineRule="auto"/>
      </w:pP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Prihodi Fonda u razdoblju I.-VI. 2025. godine ostvareni su u iznosu od 233.759.126,25 EUR ili 49,66% godišnjeg plana te su veći od prihoda ostvarenih u istom razdoblju 2024. godine za 48.343.667,81 </w:t>
      </w:r>
      <w:r>
        <w:rPr>
          <w:rFonts w:ascii="Times New Roman" w:hAnsi="Times New Roman" w:cs="Times New Roman"/>
          <w:sz w:val="24"/>
        </w:rPr>
        <w:t>EUR odnosno za 26,07% u nastavku obrazloženje: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Pomoći od međunarodnih organizacija ostvarene su u iznosu od 27.708,90 EUR (63,47% planiranih sredstava), a odnose se na refundaciju p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laća i materijalnih rashoda djelatnika za rad na Projektu Interreg Monitor </w:t>
      </w:r>
      <w:r>
        <w:rPr>
          <w:rFonts w:ascii="Times New Roman" w:hAnsi="Times New Roman" w:cs="Times New Roman"/>
          <w:sz w:val="24"/>
        </w:rPr>
        <w:t>EE. 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Pomoći proračunu iz drugih proračuna i izvanproračunskim korisnicima ostvarene su u iznosu od 386.570,10 EUR (57,70% planiranih sredstava), a odnose se na dio financijskih sredstava od prodaje emisijskih jedinica stakleničkih plinova putem dražbi za p</w:t>
      </w:r>
      <w:r>
        <w:rPr>
          <w:rFonts w:ascii="Times New Roman" w:hAnsi="Times New Roman" w:cs="Times New Roman"/>
          <w:sz w:val="24"/>
        </w:rPr>
        <w:t>okriće administrativnih troškova Fonda. U odnosu na isto izvještajno razdoblje 2024. godine realizacija je veća za 0,69% obzirom da je radi povećanja cijene emisijskih jedinica ostvaren veći prihod od prodaje emisijskih jedinica u svrhu pokrića administrat</w:t>
      </w:r>
      <w:r>
        <w:rPr>
          <w:rFonts w:ascii="Times New Roman" w:hAnsi="Times New Roman" w:cs="Times New Roman"/>
          <w:sz w:val="24"/>
        </w:rPr>
        <w:t>ivnih rashoda.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Prihodi od financijske imovine ostvareni su u iznosu od 3.195.022,45 EUR (122,16% planiranih sredstava), a sastoje se od kamate na oročena sredstva i depozita po viđenju zakonskih zateznih kamata </w:t>
      </w:r>
      <w:r>
        <w:rPr>
          <w:rFonts w:ascii="Times New Roman" w:hAnsi="Times New Roman" w:cs="Times New Roman"/>
          <w:sz w:val="24"/>
        </w:rPr>
        <w:t xml:space="preserve">i ostalih prihoda od financijske imovine. U odnosu na isto izvještajno razdoblje 2024. godine realizacija je veća za 163,06% prvenstveno radi veće realizacije prihoda s osnove kamata </w:t>
      </w:r>
      <w:r>
        <w:rPr>
          <w:rFonts w:ascii="Times New Roman" w:hAnsi="Times New Roman" w:cs="Times New Roman"/>
          <w:sz w:val="24"/>
        </w:rPr>
        <w:lastRenderedPageBreak/>
        <w:t>na oročena sredstva i depozite po viđenju obzirom da je Fond ugovorio pov</w:t>
      </w:r>
      <w:r>
        <w:rPr>
          <w:rFonts w:ascii="Times New Roman" w:hAnsi="Times New Roman" w:cs="Times New Roman"/>
          <w:sz w:val="24"/>
        </w:rPr>
        <w:t>oljniju kamatnu stopu na novčana sredstva u poslovnim bankama.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s osnove upravnih i administrativnih pristojbi ostvareni su u iznosu od 148.294.168,32 EUR (58,91% planiranih sredstava), a odnose se na prihode od naknada temeljem Zakona o Fondu u izn</w:t>
      </w:r>
      <w:r>
        <w:rPr>
          <w:rFonts w:ascii="Times New Roman" w:hAnsi="Times New Roman" w:cs="Times New Roman"/>
          <w:sz w:val="24"/>
        </w:rPr>
        <w:t xml:space="preserve">osu od 14.634.892,76 EUR, prihode od naknada temeljem Zakona o gospodarenju otpadom (NN 84/21, 142/23) u iznosu od 133.624.724,54 EUR, prihode od naknade za EU ecolabel temeljem Zakona o zaštiti okoliša (NN 80/13, 153/13, 78/15, 12/18, 118/18) u iznosu od </w:t>
      </w:r>
      <w:r>
        <w:rPr>
          <w:rFonts w:ascii="Times New Roman" w:hAnsi="Times New Roman" w:cs="Times New Roman"/>
          <w:sz w:val="24"/>
        </w:rPr>
        <w:t>605,22 EUR i prihode od kontroliranih tvari temeljem Zakona o klimatskim promjenama i zaštiti ozonskog sloja (NN 67/25) u iznosu od 33.945,80 EUR. U odnosu na isto izvještajno razdoblje 2024. godine realizacija je veća za 42,76%. Između ostalog veća je rea</w:t>
      </w:r>
      <w:r>
        <w:rPr>
          <w:rFonts w:ascii="Times New Roman" w:hAnsi="Times New Roman" w:cs="Times New Roman"/>
          <w:sz w:val="24"/>
        </w:rPr>
        <w:t>lizacija prihoda s osnove naknada za gospodarenje posebnim kategorijama otpada s izuzetkom naknade za smanjenje količine miješanog komunalnog otpada. Naime, početkom 2025. godine uspostavljen je Registar proizvođača s proširenom odgovornosti (RPPO) koji je</w:t>
      </w:r>
      <w:r>
        <w:rPr>
          <w:rFonts w:ascii="Times New Roman" w:hAnsi="Times New Roman" w:cs="Times New Roman"/>
          <w:sz w:val="24"/>
        </w:rPr>
        <w:t xml:space="preserve"> elektronička baza podataka koja sadrži podatke o proizvođačima proizvoda koji su dužni izvršavati obveze propisane Zakonom o gospodarenju otpadom o proizvodima i količinama proizvoda stavljenim na tržište. Uvođenjem RPPO-a obračunsko razdoblje za sve proi</w:t>
      </w:r>
      <w:r>
        <w:rPr>
          <w:rFonts w:ascii="Times New Roman" w:hAnsi="Times New Roman" w:cs="Times New Roman"/>
          <w:sz w:val="24"/>
        </w:rPr>
        <w:t>zvode za koje postoji obveza plaćanja naknade gospodarenja otpadom je jedan mjesec,  krajnji rok za prijavu podataka je do 20. u tekućem mjesecu za prethodni mjesec, a rok za plaćanje utvrđene obveze je do kraja tekućeg mjeseca. S tim u vezi, obveznici pla</w:t>
      </w:r>
      <w:r>
        <w:rPr>
          <w:rFonts w:ascii="Times New Roman" w:hAnsi="Times New Roman" w:cs="Times New Roman"/>
          <w:sz w:val="24"/>
        </w:rPr>
        <w:t>ćanja naknada čija je obveza bila  do uspostave RPPO-a kvartalna postala je mjesečna, što je dovelo do povećanja prihoda u odnosu na isto obračunsko razdoblje u svim kategorijama.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po posebnim propisima ostvareni su u iznosu od 81.775.231,92 EUR (47</w:t>
      </w:r>
      <w:r>
        <w:rPr>
          <w:rFonts w:ascii="Times New Roman" w:hAnsi="Times New Roman" w:cs="Times New Roman"/>
          <w:sz w:val="24"/>
        </w:rPr>
        <w:t>,00% planiranih sredstava), a odnose se na prihode od trgovanja emisijskih jedinica stakleničkih plinova putem dražbi u iznosu od 51.205.731,50 EUR, prihode iz Modernizacijskog fonda u iznosu od 10.844.498,96 EUR temeljem Zakona o klimatskim promjenama i z</w:t>
      </w:r>
      <w:r>
        <w:rPr>
          <w:rFonts w:ascii="Times New Roman" w:hAnsi="Times New Roman" w:cs="Times New Roman"/>
          <w:sz w:val="24"/>
        </w:rPr>
        <w:t>aštiti ozonskog sloja, prihode od nestavljanja biogoriva na tržište temeljem Zakona o biogorivima za prijevoz (NN 65/09, 145/10, 26/11, 144/12, 14/14, 94/18, 52/21) u iznosu od 15.429.760,55 EUR te prihode od viška energetskih subjekata temeljem Uredbe o Z</w:t>
      </w:r>
      <w:r>
        <w:rPr>
          <w:rFonts w:ascii="Times New Roman" w:hAnsi="Times New Roman" w:cs="Times New Roman"/>
          <w:sz w:val="24"/>
        </w:rPr>
        <w:t>akonu o hitnoj intervenciji za rješavanje pitanja visokih cijena električne energije (NN 156/22) odnosno temeljem Zakona o provedbi Uredbe Vijeća (EU)2022-1854 o hitnoj intervenciji za rješavanje pitanja visokih cijena energije (NN 71/23) u iznosu od 4.295</w:t>
      </w:r>
      <w:r>
        <w:rPr>
          <w:rFonts w:ascii="Times New Roman" w:hAnsi="Times New Roman" w:cs="Times New Roman"/>
          <w:sz w:val="24"/>
        </w:rPr>
        <w:t>.240,91 EUR. U odnosu na isto izvještajno razdoblje 2024. godine realizacija prihoda po posebnim propisima veća je za 3,15%. 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Prihodi od prodaje proizvoda i robe te pruženih usluga i prihodi od donacija te povrati po protestiranim jamstvima ostvareni su u </w:t>
      </w:r>
      <w:r>
        <w:rPr>
          <w:rFonts w:ascii="Times New Roman" w:hAnsi="Times New Roman" w:cs="Times New Roman"/>
          <w:sz w:val="24"/>
        </w:rPr>
        <w:t>iznosu od 4.013,46 EUR (15,06% planiranih sredstava).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Ostali prihodi ostvareni su u iznosu od 71.608,36 EUR (26,98% planiranih sredstava) i veći su za 2,80% u odnosu na isto izvještajno razdoblje 2024. godine.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od prodaje nefinancijske imovine ostva</w:t>
      </w:r>
      <w:r>
        <w:rPr>
          <w:rFonts w:ascii="Times New Roman" w:hAnsi="Times New Roman" w:cs="Times New Roman"/>
          <w:sz w:val="24"/>
        </w:rPr>
        <w:t>reni su u iznosu od 4.802,74 EUR.  </w:t>
      </w:r>
    </w:p>
    <w:p w:rsidR="000B5094" w:rsidRDefault="0055051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0B5094">
        <w:tc>
          <w:tcPr>
            <w:tcW w:w="14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2025.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0B5094">
        <w:tc>
          <w:tcPr>
            <w:tcW w:w="14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0B5094">
        <w:tc>
          <w:tcPr>
            <w:tcW w:w="1400" w:type="pct"/>
            <w:vAlign w:val="center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211.645.042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494.094.314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178.558.046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84,4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36,1</w:t>
            </w:r>
          </w:p>
        </w:tc>
      </w:tr>
      <w:tr w:rsidR="000B5094">
        <w:tc>
          <w:tcPr>
            <w:tcW w:w="14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lastRenderedPageBreak/>
              <w:t xml:space="preserve">4 RASHODI ZA NABAVU </w:t>
            </w:r>
            <w:r>
              <w:rPr>
                <w:rFonts w:ascii="Times New Roman" w:hAnsi="Times New Roman" w:cs="Times New Roman"/>
                <w:sz w:val="18"/>
              </w:rPr>
              <w:t>NEFINANCIJSKE IMOVINE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108.846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1.832.507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1.077.826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990,2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58,8</w:t>
            </w:r>
          </w:p>
        </w:tc>
      </w:tr>
      <w:tr w:rsidR="000B5094">
        <w:tc>
          <w:tcPr>
            <w:tcW w:w="14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211.753.888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495.926.821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179.635.872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84,8</w:t>
            </w:r>
          </w:p>
        </w:tc>
        <w:tc>
          <w:tcPr>
            <w:tcW w:w="5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36,2</w:t>
            </w:r>
          </w:p>
        </w:tc>
      </w:tr>
    </w:tbl>
    <w:p w:rsidR="000B5094" w:rsidRDefault="000B5094">
      <w:pPr>
        <w:spacing w:after="0" w:line="240" w:lineRule="auto"/>
      </w:pP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Rashodi Fonda u razdoblju I.-VI. 2025. godine ostvareni u iznosu od 179.635.871,97 EUR ili 36,22% godišnjeg </w:t>
      </w:r>
      <w:r>
        <w:rPr>
          <w:rFonts w:ascii="Times New Roman" w:hAnsi="Times New Roman" w:cs="Times New Roman"/>
          <w:sz w:val="24"/>
        </w:rPr>
        <w:t>plana, a sastoje se od sljedećih rashoda: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t>-    rashoda za zaposlene u iznosu od 6.662.174,87 EUR,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t>-    materijalnih rashoda u iznosu od 73.722.044,39 EUR,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t>-    financijskih rashoda u iznosu od 18.459,71 EUR,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t>-    subvencija u iznosu od 11.959.336,88 EUR,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    pomoći danih u inozemstvo i unutar općeg proračuna u iznosu od 20.701.890,36 EUR,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t>-    ostalih rashoda u iznosu od 65.494.139,80 EUR,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t>-    rashoda za nabavu proizvedene dugotrajne imovine u iznosu od 1.077.825,96 EUR.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Rashodi poslovanja smanjili su se </w:t>
      </w:r>
      <w:r>
        <w:rPr>
          <w:rFonts w:ascii="Times New Roman" w:hAnsi="Times New Roman" w:cs="Times New Roman"/>
          <w:sz w:val="24"/>
        </w:rPr>
        <w:t>za 15,63% u odnosu na isto izvještajno razdoblje 2024. godine radi smanjenja rashoda na skupini subvencije i na podskupini tekuće donacije (građanima i kućanstvima) koji se odnose na provedbu Odluke Vlade Republike Hrvatske o subvencioniranju dijela krajnj</w:t>
      </w:r>
      <w:r>
        <w:rPr>
          <w:rFonts w:ascii="Times New Roman" w:hAnsi="Times New Roman" w:cs="Times New Roman"/>
          <w:sz w:val="24"/>
        </w:rPr>
        <w:t>e cijene opskrbe plinom za krajnje kupce kategorije kućanstvo od 6. rujna 2024. godine (NN 104/24) i Odluke o izmjeni Odluke Vlade Republike Hrvatske o subvencioniranju dijela krajnje cijene opskrbe plinom za krajnje kupce kategorije kućanstvo od 26. ožujk</w:t>
      </w:r>
      <w:r>
        <w:rPr>
          <w:rFonts w:ascii="Times New Roman" w:hAnsi="Times New Roman" w:cs="Times New Roman"/>
          <w:sz w:val="24"/>
        </w:rPr>
        <w:t>a 2025. godine (NN 56/25) u cilju ublažavanja porasta cijene plina i sprečavanja izloženosti građana energetskom siromaštvu.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izvještajnom razdoblju Fond je nastavio financiranje već preuzetih obveza te raspisivao nove jave pozive i natječaje u svrhu prov</w:t>
      </w:r>
      <w:r>
        <w:rPr>
          <w:rFonts w:ascii="Times New Roman" w:hAnsi="Times New Roman" w:cs="Times New Roman"/>
          <w:sz w:val="24"/>
        </w:rPr>
        <w:t>ođenja projekata zaštite okoliša i energetske učinkovitosti i provodio aktivnosti organiziranja i upravljanja sustavom gospodarenja posebnim kategorijama otpada.  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Najznačajnija ulaganja Fonda u prvom polugodištu 2025. godine uz već spomenuto subvencionira</w:t>
      </w:r>
      <w:r>
        <w:rPr>
          <w:rFonts w:ascii="Times New Roman" w:hAnsi="Times New Roman" w:cs="Times New Roman"/>
          <w:sz w:val="24"/>
        </w:rPr>
        <w:t xml:space="preserve">nje dijela krajnje cijene opskrbe plinom odnose se na energetsku obnovu obiteljskih kuća, poticanje obnovljivih izvora energije i projekte financirane iz Modernizacijskog fonda. Nastavljena su ulaganja u izgradnju centara za gospodarenje otpadom, sanacije </w:t>
      </w:r>
      <w:r>
        <w:rPr>
          <w:rFonts w:ascii="Times New Roman" w:hAnsi="Times New Roman" w:cs="Times New Roman"/>
          <w:sz w:val="24"/>
        </w:rPr>
        <w:t>odlagališta otpada te</w:t>
      </w:r>
      <w:r>
        <w:rPr>
          <w:rFonts w:ascii="Times New Roman" w:hAnsi="Times New Roman" w:cs="Times New Roman"/>
          <w:color w:val="07824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projekte zaštite, očuvanja i poboljšanja kakvoće zraka, tla, vode i mora (projekti smanjivanja potrošnje tvari koje oštećuju ozonski sloj i fluoriranih stakleničkih plinova, projekti Nacionalne inventure šumskih resursa Republike Hrva</w:t>
      </w:r>
      <w:r>
        <w:rPr>
          <w:rFonts w:ascii="Times New Roman" w:hAnsi="Times New Roman" w:cs="Times New Roman"/>
          <w:sz w:val="24"/>
        </w:rPr>
        <w:t>tske (CRONFI), projekt Nacionalni informacijski sustav za zemljište u Republici Hrvatskoj (CROLIS), projekti utvrđivanja ugljika u pohraništu mrtvog drva,) i projekte zaštite i očuvanja biološke i krajobrazne raznolikosti (projekti kontrole populacije inva</w:t>
      </w:r>
      <w:r>
        <w:rPr>
          <w:rFonts w:ascii="Times New Roman" w:hAnsi="Times New Roman" w:cs="Times New Roman"/>
          <w:sz w:val="24"/>
        </w:rPr>
        <w:t>zivnih stranih vrsta i projekti koji doprinose održivosti posjetiteljske infrastrukture). Uz nastavak financiranja mjera poticanja odvojenog prikupljanja otpada i recikliranja Fond je započeo financiranje izmještanja otpada unutar odlagališta Petrovačka Do</w:t>
      </w:r>
      <w:r>
        <w:rPr>
          <w:rFonts w:ascii="Times New Roman" w:hAnsi="Times New Roman" w:cs="Times New Roman"/>
          <w:sz w:val="24"/>
        </w:rPr>
        <w:t>la u Vukovaru. Sve aktivnosti dodatno će se intenzivirati u drugoj polovici godine.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nabavu nefinancijske imovine ostvareni su u iznosu od 1.077.825,96 EUR ili 58,82% godišnjeg plana, a odnose se na rashode za nabavu proizvedene dugotrajne imovin</w:t>
      </w:r>
      <w:r>
        <w:rPr>
          <w:rFonts w:ascii="Times New Roman" w:hAnsi="Times New Roman" w:cs="Times New Roman"/>
          <w:sz w:val="24"/>
        </w:rPr>
        <w:t xml:space="preserve">e i to: 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lastRenderedPageBreak/>
        <w:t>-    komunikacijsku opremu u iznosu od 7.903,75 EUR,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t>-    uređaji, strojevi i oprema za ostale namjene u iznosu od 2.967,73 EUR,</w:t>
      </w:r>
    </w:p>
    <w:p w:rsidR="000B5094" w:rsidRDefault="0055051C">
      <w:pPr>
        <w:spacing w:line="240" w:lineRule="auto"/>
        <w:ind w:hanging="360"/>
        <w:jc w:val="both"/>
      </w:pPr>
      <w:r>
        <w:rPr>
          <w:rFonts w:ascii="Times New Roman" w:hAnsi="Times New Roman" w:cs="Times New Roman"/>
          <w:sz w:val="24"/>
        </w:rPr>
        <w:t>-    ulaganja u računalne programe u iznosu od 1.066.954,48 EUR.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nabavu nefinancijske imovine veći su za 96</w:t>
      </w:r>
      <w:r>
        <w:rPr>
          <w:rFonts w:ascii="Times New Roman" w:hAnsi="Times New Roman" w:cs="Times New Roman"/>
          <w:sz w:val="24"/>
        </w:rPr>
        <w:t>8.979,90 EUR ili 890,23% u odnosu na isto izvještajno razdoblje 2024. godine zbog nabave i implementacije Registra proizvođača s proširenom odgovornosti (RPPO) - elektroničke baze podataka za naplatu naknada.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strukturi ukupno izvršenih rashoda za I.-VI. </w:t>
      </w:r>
      <w:r>
        <w:rPr>
          <w:rFonts w:ascii="Times New Roman" w:hAnsi="Times New Roman" w:cs="Times New Roman"/>
          <w:sz w:val="24"/>
        </w:rPr>
        <w:t>2025. godine udjel rashoda poslovanja iznosi 99,40% dok na rashode za nabavu nefinancijske imovine otpada 0,60%.</w:t>
      </w:r>
    </w:p>
    <w:p w:rsidR="000B5094" w:rsidRDefault="0055051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RAČUN FINANCIRANJA</w:t>
      </w:r>
    </w:p>
    <w:p w:rsidR="000B5094" w:rsidRDefault="0055051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0B5094">
        <w:tc>
          <w:tcPr>
            <w:tcW w:w="2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0B5094">
        <w:tc>
          <w:tcPr>
            <w:tcW w:w="2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0B5094">
        <w:tc>
          <w:tcPr>
            <w:tcW w:w="2500" w:type="pct"/>
            <w:vAlign w:val="center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 xml:space="preserve">UKUPNI </w:t>
            </w:r>
            <w:r>
              <w:rPr>
                <w:rFonts w:ascii="Times New Roman" w:hAnsi="Times New Roman" w:cs="Times New Roman"/>
                <w:sz w:val="18"/>
              </w:rPr>
              <w:t>PRIHODI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470.760.205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233.759.126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49,7</w:t>
            </w:r>
          </w:p>
        </w:tc>
      </w:tr>
      <w:tr w:rsidR="000B5094">
        <w:tc>
          <w:tcPr>
            <w:tcW w:w="25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495.926.821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179.635.872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36,2</w:t>
            </w:r>
          </w:p>
        </w:tc>
      </w:tr>
      <w:tr w:rsidR="000B5094">
        <w:tc>
          <w:tcPr>
            <w:tcW w:w="25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-25.166.616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54.123.254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-215,1</w:t>
            </w:r>
          </w:p>
        </w:tc>
      </w:tr>
    </w:tbl>
    <w:p w:rsidR="000B5094" w:rsidRDefault="000B5094">
      <w:pPr>
        <w:spacing w:after="0" w:line="240" w:lineRule="auto"/>
      </w:pPr>
    </w:p>
    <w:p w:rsidR="000B5094" w:rsidRDefault="0055051C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0B5094">
        <w:tc>
          <w:tcPr>
            <w:tcW w:w="2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0B5094">
        <w:tc>
          <w:tcPr>
            <w:tcW w:w="25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0B5094" w:rsidRDefault="0055051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0B5094">
        <w:tc>
          <w:tcPr>
            <w:tcW w:w="2500" w:type="pct"/>
            <w:vAlign w:val="center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</w:t>
            </w:r>
            <w:r>
              <w:rPr>
                <w:rFonts w:ascii="Times New Roman" w:hAnsi="Times New Roman" w:cs="Times New Roman"/>
                <w:sz w:val="18"/>
              </w:rPr>
              <w:t xml:space="preserve"> OD FINANCIJSKE IMOVINE I ZADUŽIVANJA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200.026.545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0B5094" w:rsidRDefault="000B5094">
            <w:pPr>
              <w:spacing w:after="0" w:line="240" w:lineRule="auto"/>
              <w:jc w:val="right"/>
            </w:pPr>
          </w:p>
        </w:tc>
      </w:tr>
      <w:tr w:rsidR="000B5094">
        <w:tc>
          <w:tcPr>
            <w:tcW w:w="25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0B5094" w:rsidRDefault="000B5094">
            <w:pPr>
              <w:spacing w:after="0" w:line="240" w:lineRule="auto"/>
              <w:jc w:val="right"/>
            </w:pPr>
          </w:p>
        </w:tc>
      </w:tr>
      <w:tr w:rsidR="000B5094">
        <w:tc>
          <w:tcPr>
            <w:tcW w:w="25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200.026.545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0B5094" w:rsidRDefault="000B5094">
            <w:pPr>
              <w:spacing w:after="0" w:line="240" w:lineRule="auto"/>
              <w:jc w:val="right"/>
            </w:pPr>
          </w:p>
        </w:tc>
      </w:tr>
      <w:tr w:rsidR="000B5094">
        <w:tc>
          <w:tcPr>
            <w:tcW w:w="25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245.198.665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477.685.689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194,8</w:t>
            </w:r>
          </w:p>
        </w:tc>
      </w:tr>
      <w:tr w:rsidR="000B5094">
        <w:tc>
          <w:tcPr>
            <w:tcW w:w="25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 xml:space="preserve">PRIJENOS SREDSTAVA U SLJEDEĆE </w:t>
            </w:r>
            <w:r>
              <w:rPr>
                <w:rFonts w:ascii="Times New Roman" w:hAnsi="Times New Roman" w:cs="Times New Roman"/>
                <w:sz w:val="18"/>
              </w:rPr>
              <w:t>RAZDOBLJE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-420.058.594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-531.808.943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126,6</w:t>
            </w:r>
          </w:p>
        </w:tc>
      </w:tr>
      <w:tr w:rsidR="000B5094">
        <w:tc>
          <w:tcPr>
            <w:tcW w:w="25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25.166.616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-54.123.254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-215,1</w:t>
            </w:r>
          </w:p>
        </w:tc>
      </w:tr>
      <w:tr w:rsidR="000B5094">
        <w:tc>
          <w:tcPr>
            <w:tcW w:w="2500" w:type="pct"/>
            <w:vAlign w:val="bottom"/>
          </w:tcPr>
          <w:p w:rsidR="000B5094" w:rsidRDefault="0055051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0B5094" w:rsidRDefault="0055051C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0B5094" w:rsidRDefault="000B5094">
            <w:pPr>
              <w:spacing w:after="0" w:line="240" w:lineRule="auto"/>
              <w:jc w:val="right"/>
            </w:pPr>
          </w:p>
        </w:tc>
      </w:tr>
    </w:tbl>
    <w:p w:rsidR="000B5094" w:rsidRDefault="000B5094">
      <w:pPr>
        <w:spacing w:after="0" w:line="240" w:lineRule="auto"/>
      </w:pP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Primici od financijske imovine i zaduživanja nisu ostvareni u izvještajnom razdoblju.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 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  <w:u w:val="single"/>
        </w:rPr>
        <w:t xml:space="preserve">PRIJENOS SREDSTAVA 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izvještajnom razdoblju ostvareni su ukupni prihodi u iznosu od 233.759.126,25 EUR, rashodi u iznosu od 179.635.871,97 EUR pa je ostvaren višak prihoda tekućeg razdoblja u iznosu od 54.123.254,28 EUR koji s prijenosom sredstava iz prethodne godine u iznos</w:t>
      </w:r>
      <w:r>
        <w:rPr>
          <w:rFonts w:ascii="Times New Roman" w:hAnsi="Times New Roman" w:cs="Times New Roman"/>
          <w:sz w:val="24"/>
        </w:rPr>
        <w:t xml:space="preserve">u od 477.685.688,51 EUR čini prijenos sredstava u sljedeće razdoblje u iznosu od 531.808.942,79 EUR, za pokriće </w:t>
      </w:r>
      <w:r>
        <w:rPr>
          <w:rFonts w:ascii="Times New Roman" w:hAnsi="Times New Roman" w:cs="Times New Roman"/>
          <w:sz w:val="24"/>
        </w:rPr>
        <w:lastRenderedPageBreak/>
        <w:t>već preuzetih obveza odnosno aktivnosti sukladno zakonskim propisima i odlukama/zaključcima Vlade Republike Hrvatske.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Ostvareni višak prihoda od</w:t>
      </w:r>
      <w:r>
        <w:rPr>
          <w:rFonts w:ascii="Times New Roman" w:hAnsi="Times New Roman" w:cs="Times New Roman"/>
          <w:sz w:val="24"/>
        </w:rPr>
        <w:t>nosi se najvećim djelom na prihode od prodaje emisijskih jedinica stakleničkih plinova putem dražbi temeljem Zakona o klimatskim promjenama i zaštiti ozonskog sloja te prihode od naknada temeljem Zakona o gospodarenju otpadom.</w:t>
      </w:r>
    </w:p>
    <w:p w:rsidR="000B5094" w:rsidRDefault="0055051C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>IZVJEŠTAJ O ZADUŽIVANJU NA D</w:t>
      </w:r>
      <w:r>
        <w:rPr>
          <w:rFonts w:ascii="Times New Roman" w:hAnsi="Times New Roman" w:cs="Times New Roman"/>
          <w:b/>
          <w:sz w:val="24"/>
        </w:rPr>
        <w:t>OMAĆEM I STRANOM TRŽIŠTU NOVCA I KAPITALA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Fond se u izvještajnom razdoblju nije zaduživao na domaćem i stranom tržištu novca i kapitala.</w:t>
      </w:r>
    </w:p>
    <w:p w:rsidR="000B5094" w:rsidRDefault="0055051C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 xml:space="preserve">IZVJEŠTAJ O DANIM JAMSTVIMA I PLAĆANJIMA PO PROTESTIRANIM JAMSTVIMA </w:t>
      </w:r>
    </w:p>
    <w:p w:rsidR="000B5094" w:rsidRDefault="0055051C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Fond u izvještajnom razdoblju nije izdao jamstva niti izvršio plaćanja po protestiranim jamstvima.</w:t>
      </w:r>
    </w:p>
    <w:sectPr w:rsidR="000B5094" w:rsidSect="0055051C">
      <w:footerReference w:type="default" r:id="rId6"/>
      <w:pgSz w:w="12240" w:h="15840"/>
      <w:pgMar w:top="1417" w:right="1417" w:bottom="1417" w:left="1417" w:header="720" w:footer="720" w:gutter="0"/>
      <w:pgNumType w:start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51C" w:rsidRDefault="0055051C" w:rsidP="0055051C">
      <w:pPr>
        <w:spacing w:after="0" w:line="240" w:lineRule="auto"/>
      </w:pPr>
      <w:r>
        <w:separator/>
      </w:r>
    </w:p>
  </w:endnote>
  <w:endnote w:type="continuationSeparator" w:id="0">
    <w:p w:rsidR="0055051C" w:rsidRDefault="0055051C" w:rsidP="0055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3843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5051C" w:rsidRPr="0055051C" w:rsidRDefault="0055051C">
        <w:pPr>
          <w:pStyle w:val="Podnoje"/>
          <w:jc w:val="center"/>
          <w:rPr>
            <w:rFonts w:ascii="Times New Roman" w:hAnsi="Times New Roman" w:cs="Times New Roman"/>
          </w:rPr>
        </w:pPr>
        <w:r w:rsidRPr="0055051C">
          <w:rPr>
            <w:rFonts w:ascii="Times New Roman" w:hAnsi="Times New Roman" w:cs="Times New Roman"/>
          </w:rPr>
          <w:fldChar w:fldCharType="begin"/>
        </w:r>
        <w:r w:rsidRPr="0055051C">
          <w:rPr>
            <w:rFonts w:ascii="Times New Roman" w:hAnsi="Times New Roman" w:cs="Times New Roman"/>
          </w:rPr>
          <w:instrText>PAGE   \* MERGEFORMAT</w:instrText>
        </w:r>
        <w:r w:rsidRPr="0055051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15</w:t>
        </w:r>
        <w:r w:rsidRPr="0055051C">
          <w:rPr>
            <w:rFonts w:ascii="Times New Roman" w:hAnsi="Times New Roman" w:cs="Times New Roman"/>
          </w:rPr>
          <w:fldChar w:fldCharType="end"/>
        </w:r>
      </w:p>
    </w:sdtContent>
  </w:sdt>
  <w:p w:rsidR="0055051C" w:rsidRDefault="005505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51C" w:rsidRDefault="0055051C" w:rsidP="0055051C">
      <w:pPr>
        <w:spacing w:after="0" w:line="240" w:lineRule="auto"/>
      </w:pPr>
      <w:r>
        <w:separator/>
      </w:r>
    </w:p>
  </w:footnote>
  <w:footnote w:type="continuationSeparator" w:id="0">
    <w:p w:rsidR="0055051C" w:rsidRDefault="0055051C" w:rsidP="005505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5094"/>
    <w:rsid w:val="000B5094"/>
    <w:rsid w:val="0055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8D1FE-E6F6-43FD-8D36-8FD8B3D3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50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5051C"/>
  </w:style>
  <w:style w:type="paragraph" w:styleId="Podnoje">
    <w:name w:val="footer"/>
    <w:basedOn w:val="Normal"/>
    <w:link w:val="PodnojeChar"/>
    <w:uiPriority w:val="99"/>
    <w:unhideWhenUsed/>
    <w:rsid w:val="00550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50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1704</Words>
  <Characters>9719</Characters>
  <Application>Microsoft Office Word</Application>
  <DocSecurity>0</DocSecurity>
  <Lines>80</Lines>
  <Paragraphs>22</Paragraphs>
  <ScaleCrop>false</ScaleCrop>
  <Company/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 Hegeduš</cp:lastModifiedBy>
  <cp:revision>2</cp:revision>
  <dcterms:created xsi:type="dcterms:W3CDTF">2025-09-05T11:34:00Z</dcterms:created>
  <dcterms:modified xsi:type="dcterms:W3CDTF">2025-09-05T11:34:00Z</dcterms:modified>
</cp:coreProperties>
</file>